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2"/>
          <w:szCs w:val="2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22"/>
        </w:rPr>
        <w:t>附件</w:t>
      </w:r>
      <w:r>
        <w:rPr>
          <w:rFonts w:hint="eastAsia" w:ascii="Times New Roman" w:hAnsi="Times New Roman" w:eastAsia="黑体" w:cs="Times New Roman"/>
          <w:sz w:val="32"/>
          <w:szCs w:val="2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-11"/>
          <w:kern w:val="0"/>
          <w:sz w:val="40"/>
          <w:szCs w:val="40"/>
        </w:rPr>
        <w:t>2023年民营企业服务月活动情况统计表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5"/>
        <w:gridCol w:w="2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84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u w:val="single"/>
                <w:lang w:eastAsia="zh-CN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项　　目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数　　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1.参加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服务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月的企业数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其中：民营企业数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中小微企业数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个体工商户数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2.解决企业招聘人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其中：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一线工人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技能人才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3.举办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现场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招聘活动次数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其中：针对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制造业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的场次数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针对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服务业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的场次数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4.签订就业（意向）协议人数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其中：高校毕业生人数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退役军人人数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登记失业人员人数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农民工人数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提供用工指导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其中：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涉及企业家次数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6.发放就业政策等宣传材料份数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　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联系人：                     联系方式：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A3806"/>
    <w:rsid w:val="730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2023-04-23T01:42:00Z</dcterms:created>
  <dc:creator>何建文</dc:creator>
  <cp:lastModifiedBy>何建文</cp:lastModifiedBy>
  <dcterms:modified xsi:type="dcterms:W3CDTF">2023-04-23T01:44:02Z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